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B8" w:rsidRPr="00AC6C3B" w:rsidRDefault="006F3A4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3A44">
        <w:rPr>
          <w:sz w:val="24"/>
          <w:szCs w:val="24"/>
        </w:rPr>
        <w:t xml:space="preserve">ИФНС 7734 </w:t>
      </w:r>
      <w:r w:rsidR="00AC6C3B">
        <w:rPr>
          <w:sz w:val="24"/>
          <w:szCs w:val="24"/>
        </w:rPr>
        <w:t>сообщает</w:t>
      </w:r>
      <w:r w:rsidR="00AC6C3B" w:rsidRPr="00AC6C3B">
        <w:rPr>
          <w:sz w:val="24"/>
          <w:szCs w:val="24"/>
        </w:rPr>
        <w:t>,</w:t>
      </w:r>
      <w:r w:rsidR="00AC6C3B">
        <w:rPr>
          <w:sz w:val="24"/>
          <w:szCs w:val="24"/>
        </w:rPr>
        <w:t xml:space="preserve"> что </w:t>
      </w:r>
      <w:r w:rsidRPr="006F3A44">
        <w:rPr>
          <w:sz w:val="24"/>
          <w:szCs w:val="24"/>
        </w:rPr>
        <w:t>25.04.2025 на онлайн платформе «СБИС»</w:t>
      </w:r>
      <w:r w:rsidR="00AC6C3B">
        <w:rPr>
          <w:sz w:val="24"/>
          <w:szCs w:val="24"/>
        </w:rPr>
        <w:t xml:space="preserve"> состоялся </w:t>
      </w:r>
      <w:proofErr w:type="spellStart"/>
      <w:r w:rsidR="00AC6C3B">
        <w:rPr>
          <w:sz w:val="24"/>
          <w:szCs w:val="24"/>
        </w:rPr>
        <w:t>вебинар</w:t>
      </w:r>
      <w:proofErr w:type="spellEnd"/>
      <w:r w:rsidRPr="006F3A44">
        <w:rPr>
          <w:sz w:val="24"/>
          <w:szCs w:val="24"/>
        </w:rPr>
        <w:t xml:space="preserve"> на тему: «Требования валютного законодательства Российской Федерации для физических лиц - резидентов. Актуальны вопр</w:t>
      </w:r>
      <w:r w:rsidR="00AC6C3B">
        <w:rPr>
          <w:sz w:val="24"/>
          <w:szCs w:val="24"/>
        </w:rPr>
        <w:t>осы валютного законодательства»</w:t>
      </w:r>
      <w:r w:rsidR="00AC6C3B" w:rsidRPr="00AC6C3B">
        <w:rPr>
          <w:sz w:val="24"/>
          <w:szCs w:val="24"/>
        </w:rPr>
        <w:t xml:space="preserve">, </w:t>
      </w:r>
      <w:r w:rsidR="00AC6C3B">
        <w:rPr>
          <w:sz w:val="24"/>
          <w:szCs w:val="24"/>
        </w:rPr>
        <w:t>в ходе</w:t>
      </w:r>
      <w:r w:rsidR="00AC6C3B" w:rsidRPr="00AC6C3B">
        <w:rPr>
          <w:sz w:val="24"/>
          <w:szCs w:val="24"/>
        </w:rPr>
        <w:t xml:space="preserve"> </w:t>
      </w:r>
      <w:r w:rsidR="00AC6C3B">
        <w:rPr>
          <w:sz w:val="24"/>
          <w:szCs w:val="24"/>
        </w:rPr>
        <w:t>которого</w:t>
      </w:r>
      <w:r w:rsidR="00AC6C3B" w:rsidRPr="00AC6C3B">
        <w:rPr>
          <w:sz w:val="24"/>
          <w:szCs w:val="24"/>
        </w:rPr>
        <w:t xml:space="preserve"> инс</w:t>
      </w:r>
      <w:r w:rsidR="00AC6C3B">
        <w:rPr>
          <w:sz w:val="24"/>
          <w:szCs w:val="24"/>
        </w:rPr>
        <w:t>пектор ответил на вопросы налог</w:t>
      </w:r>
      <w:r w:rsidR="00AC6C3B" w:rsidRPr="00AC6C3B">
        <w:rPr>
          <w:sz w:val="24"/>
          <w:szCs w:val="24"/>
        </w:rPr>
        <w:t>оплательщиков:</w:t>
      </w:r>
      <w:bookmarkStart w:id="0" w:name="_GoBack"/>
      <w:bookmarkEnd w:id="0"/>
    </w:p>
    <w:p w:rsidR="006F3A44" w:rsidRDefault="006F3A44" w:rsidP="006F3A44">
      <w:pPr>
        <w:rPr>
          <w:rFonts w:ascii="Times New Roman" w:hAnsi="Times New Roman" w:cs="Times New Roman"/>
          <w:sz w:val="24"/>
          <w:szCs w:val="24"/>
        </w:rPr>
      </w:pPr>
      <w:r w:rsidRPr="006F3A44">
        <w:rPr>
          <w:rFonts w:ascii="Times New Roman" w:hAnsi="Times New Roman" w:cs="Times New Roman"/>
          <w:b/>
          <w:sz w:val="24"/>
          <w:szCs w:val="24"/>
        </w:rPr>
        <w:t>Вопрос № 1</w:t>
      </w:r>
      <w:r w:rsidRPr="006F3A44">
        <w:rPr>
          <w:rFonts w:ascii="Times New Roman" w:hAnsi="Times New Roman" w:cs="Times New Roman"/>
          <w:sz w:val="24"/>
          <w:szCs w:val="24"/>
        </w:rPr>
        <w:t xml:space="preserve"> Расскажите </w:t>
      </w:r>
      <w:proofErr w:type="gramStart"/>
      <w:r w:rsidRPr="006F3A44">
        <w:rPr>
          <w:rFonts w:ascii="Times New Roman" w:hAnsi="Times New Roman" w:cs="Times New Roman"/>
          <w:sz w:val="24"/>
          <w:szCs w:val="24"/>
        </w:rPr>
        <w:t>подробнее</w:t>
      </w:r>
      <w:proofErr w:type="gramEnd"/>
      <w:r w:rsidRPr="006F3A44">
        <w:rPr>
          <w:rFonts w:ascii="Times New Roman" w:hAnsi="Times New Roman" w:cs="Times New Roman"/>
          <w:sz w:val="24"/>
          <w:szCs w:val="24"/>
        </w:rPr>
        <w:t xml:space="preserve"> как и по какой форме отчитываться о движении средств на иностранных брокерских счетах.</w:t>
      </w:r>
    </w:p>
    <w:p w:rsidR="006F3A44" w:rsidRPr="006F3A44" w:rsidRDefault="006F3A44" w:rsidP="006F3A44">
      <w:pPr>
        <w:rPr>
          <w:rFonts w:ascii="Times New Roman" w:hAnsi="Times New Roman" w:cs="Times New Roman"/>
          <w:b/>
          <w:sz w:val="24"/>
          <w:szCs w:val="24"/>
        </w:rPr>
      </w:pPr>
      <w:r w:rsidRPr="006F3A44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6F3A44" w:rsidRPr="006F3A44" w:rsidRDefault="006F3A44" w:rsidP="006F3A44">
      <w:pPr>
        <w:rPr>
          <w:rFonts w:ascii="Times New Roman" w:hAnsi="Times New Roman" w:cs="Times New Roman"/>
          <w:sz w:val="24"/>
          <w:szCs w:val="24"/>
        </w:rPr>
      </w:pPr>
      <w:r w:rsidRPr="006F3A44">
        <w:rPr>
          <w:rFonts w:ascii="Times New Roman" w:hAnsi="Times New Roman" w:cs="Times New Roman"/>
          <w:sz w:val="24"/>
          <w:szCs w:val="24"/>
        </w:rPr>
        <w:t>Согласно ч.1 ст.12 Федерального закона от 10.12.2003 №173-ФЗ "О валютном регулировании и валютном контроле" (далее - Закон №173-ФЗ) резиденты, за исключением случаев, предусмотренных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открывают без ограничений счета (вклады) в расположенных за пределами территории Российской Федерации банках и иных организациях финансового рынка, в соответствии с личным законом таких организаций имеющих право оказывать услуги, связанные с привлечением от резидентов и размещением денежных средств или иных финансовых активов для хранения, управления, инвестирования и (или) осуществления иных сделок в интересах резидента либо прямо или косвенно за счет резидента (далее - иные организации финансового рынка), а также осуществляют переводы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услуг.</w:t>
      </w:r>
    </w:p>
    <w:p w:rsidR="006F3A44" w:rsidRPr="006F3A44" w:rsidRDefault="006F3A44" w:rsidP="006F3A44">
      <w:pPr>
        <w:rPr>
          <w:rFonts w:ascii="Times New Roman" w:hAnsi="Times New Roman" w:cs="Times New Roman"/>
          <w:sz w:val="24"/>
          <w:szCs w:val="24"/>
        </w:rPr>
      </w:pPr>
      <w:r w:rsidRPr="006F3A44">
        <w:rPr>
          <w:rFonts w:ascii="Times New Roman" w:hAnsi="Times New Roman" w:cs="Times New Roman"/>
          <w:sz w:val="24"/>
          <w:szCs w:val="24"/>
        </w:rPr>
        <w:t>При этом, ч.7 ст.12 Закона №173-ФЗ установлено, что физические лица - резиденты, за исключением физических лиц - резидентов, срок пребывания которых за пределами территории Российской Федерации в истекшем календарном году в совокупности составил более 183 дней, и физических лиц - резидентов, указанных в абзаце четвертом настоящей части, представляют налоговым органам по месту своего учета отчеты о движении денежных средств и иных финансовых активов по своим счетам (вкладам) в банках и иных организациях финансового рынка, расположенных за пределами территории Российской Федерации, и отчеты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в порядке, устанавливаемом Правительством Российской Федерации по согласованию с Центральным банком Российской Федерации.</w:t>
      </w:r>
    </w:p>
    <w:p w:rsidR="006F3A44" w:rsidRDefault="006F3A44" w:rsidP="006F3A44">
      <w:pPr>
        <w:rPr>
          <w:rFonts w:ascii="Times New Roman" w:hAnsi="Times New Roman" w:cs="Times New Roman"/>
          <w:sz w:val="24"/>
          <w:szCs w:val="24"/>
        </w:rPr>
      </w:pPr>
      <w:r w:rsidRPr="006F3A4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12.12.2015 №1365 «О порядке представления физическими лицами - резидентами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услуг» утверждены формы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Федерации, порядок заполнения и порядок представления в налоговые органы. В силу п.5 Постановления №1365 отчет представляется в электронной форме по телекоммуникационным каналам связи через </w:t>
      </w:r>
      <w:r w:rsidRPr="006F3A44">
        <w:rPr>
          <w:rFonts w:ascii="Times New Roman" w:hAnsi="Times New Roman" w:cs="Times New Roman"/>
          <w:sz w:val="24"/>
          <w:szCs w:val="24"/>
        </w:rPr>
        <w:lastRenderedPageBreak/>
        <w:t>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 (далее - оператор электронного документооборота), или в электронной форме через личный кабинет налогоплательщика, который размещен на официальном сайте федерального органа исполнительной власти, уполномоченного по контролю и надзору в области налогов и сборов, в информационно-телекоммуникационной сети "Интернет" (далее - личный кабинет налогоплательщика), или на бумажном носителе непосредственно представителем юридического лица - резидента, индивидуальным предпринимателем - резидентом либо его представителем, полномочия которого подтверждены в соответствии с законодательством Российской Федерации, или направляются заказным почтовым отправлением с уведомлением о вручении.</w:t>
      </w:r>
    </w:p>
    <w:p w:rsidR="006F3A44" w:rsidRDefault="006F3A44" w:rsidP="006F3A44">
      <w:pPr>
        <w:rPr>
          <w:rFonts w:ascii="Times New Roman" w:eastAsia="Times New Roman" w:hAnsi="Times New Roman" w:cs="Times New Roman"/>
          <w:spacing w:val="-3"/>
          <w:lang w:eastAsia="ru-RU"/>
        </w:rPr>
      </w:pPr>
      <w:r w:rsidRPr="006F3A44">
        <w:rPr>
          <w:rFonts w:ascii="Times New Roman" w:hAnsi="Times New Roman" w:cs="Times New Roman"/>
          <w:b/>
          <w:sz w:val="24"/>
          <w:szCs w:val="24"/>
        </w:rPr>
        <w:t>Вопрос №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ru-RU"/>
        </w:rPr>
        <w:t>Непредс</w:t>
      </w:r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тавление отчета</w:t>
      </w:r>
    </w:p>
    <w:p w:rsidR="006F3A44" w:rsidRPr="00F52F21" w:rsidRDefault="006F3A44" w:rsidP="006F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lang w:eastAsia="ru-RU"/>
        </w:rPr>
      </w:pPr>
      <w:r w:rsidRPr="00F52F21">
        <w:rPr>
          <w:rFonts w:ascii="Times New Roman" w:eastAsia="Times New Roman" w:hAnsi="Times New Roman" w:cs="Times New Roman"/>
          <w:spacing w:val="-3"/>
          <w:lang w:eastAsia="ru-RU"/>
        </w:rPr>
        <w:t xml:space="preserve">Я предоставил отчет по счету в Казахстане за 2022-й год, но не предоставил за 2023-й, так как движения по счету не было, а сам счет был пустой. В результате получил вызов в налоговую и претензию о </w:t>
      </w:r>
      <w:proofErr w:type="spellStart"/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непредоставлении</w:t>
      </w:r>
      <w:proofErr w:type="spellEnd"/>
      <w:r w:rsidRPr="00F52F21">
        <w:rPr>
          <w:rFonts w:ascii="Times New Roman" w:eastAsia="Times New Roman" w:hAnsi="Times New Roman" w:cs="Times New Roman"/>
          <w:spacing w:val="-3"/>
          <w:lang w:eastAsia="ru-RU"/>
        </w:rPr>
        <w:t xml:space="preserve"> отчета. Ваша система работает так, что проще подавать все пустые отчеты, чем следовать правилу о </w:t>
      </w:r>
      <w:proofErr w:type="spellStart"/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непредоставлении</w:t>
      </w:r>
      <w:proofErr w:type="spellEnd"/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. </w:t>
      </w:r>
    </w:p>
    <w:p w:rsidR="006F3A44" w:rsidRDefault="006F3A44" w:rsidP="006F3A44">
      <w:pPr>
        <w:rPr>
          <w:rFonts w:ascii="Times New Roman" w:eastAsia="Times New Roman" w:hAnsi="Times New Roman" w:cs="Times New Roman"/>
          <w:spacing w:val="-3"/>
          <w:lang w:eastAsia="ru-RU"/>
        </w:rPr>
      </w:pPr>
    </w:p>
    <w:p w:rsidR="006F3A44" w:rsidRDefault="006F3A44" w:rsidP="006F3A44">
      <w:pP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6F3A4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Ответ</w:t>
      </w:r>
    </w:p>
    <w:p w:rsidR="006F3A44" w:rsidRPr="00F52F21" w:rsidRDefault="006F3A44" w:rsidP="006F3A44">
      <w:pPr>
        <w:rPr>
          <w:rFonts w:ascii="Times New Roman" w:hAnsi="Times New Roman" w:cs="Times New Roman"/>
        </w:rPr>
      </w:pPr>
      <w:r w:rsidRPr="00F52F21">
        <w:rPr>
          <w:rFonts w:ascii="Times New Roman" w:hAnsi="Times New Roman" w:cs="Times New Roman"/>
        </w:rPr>
        <w:t>В соответствии с п.3 ч.1 ст.23 Федерального закона от 10.12.2003 №173-ФЗ "О валютном регулировании и валютном контроле" (далее - Закон №173-ФЗ)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право: запрашивать и получать документы и информацию, которые связаны с проведением валютных операций, открытием и ведением счетов.</w:t>
      </w:r>
    </w:p>
    <w:p w:rsidR="006F3A44" w:rsidRPr="00F52F21" w:rsidRDefault="006F3A44" w:rsidP="006F3A44">
      <w:pPr>
        <w:rPr>
          <w:rFonts w:ascii="Times New Roman" w:hAnsi="Times New Roman" w:cs="Times New Roman"/>
        </w:rPr>
      </w:pPr>
      <w:r w:rsidRPr="00F52F21">
        <w:rPr>
          <w:rFonts w:ascii="Times New Roman" w:hAnsi="Times New Roman" w:cs="Times New Roman"/>
        </w:rPr>
        <w:t>Постановлением Правительства Российской Федерации от 12.12.2015 №1365 «О порядке представления физическими лицами-резидентами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Федерации» утверждены Правила представления физическими лицами-резидентами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 (далее – Правила №1365).</w:t>
      </w:r>
    </w:p>
    <w:p w:rsidR="006F3A44" w:rsidRPr="00F52F21" w:rsidRDefault="006F3A44" w:rsidP="006F3A44">
      <w:pPr>
        <w:rPr>
          <w:rFonts w:ascii="Times New Roman" w:hAnsi="Times New Roman" w:cs="Times New Roman"/>
        </w:rPr>
      </w:pPr>
      <w:r w:rsidRPr="00F52F21">
        <w:rPr>
          <w:rFonts w:ascii="Times New Roman" w:hAnsi="Times New Roman" w:cs="Times New Roman"/>
        </w:rPr>
        <w:t>Согласно п.8 Правил №1365 в целях осуществления валютного контроля налоговый орган в пределах своей компетенции имеет право запрашивать и получать от физического лица-резидента подтверждающие документы (копии документов) и информацию, которые связаны с проведением валютных операций, открытием и ведением счетов (вкладов).</w:t>
      </w:r>
    </w:p>
    <w:p w:rsidR="006F3A44" w:rsidRPr="00F52F21" w:rsidRDefault="006F3A44" w:rsidP="006F3A44">
      <w:pPr>
        <w:rPr>
          <w:rFonts w:ascii="Times New Roman" w:hAnsi="Times New Roman" w:cs="Times New Roman"/>
        </w:rPr>
      </w:pPr>
      <w:r w:rsidRPr="00F52F21">
        <w:rPr>
          <w:rFonts w:ascii="Times New Roman" w:hAnsi="Times New Roman" w:cs="Times New Roman"/>
        </w:rPr>
        <w:t>Согласно п.1 ч.2 ст.24 Закона №173-ФЗ резиденты и нерезиденты, осуществляющие в Российской Федерации валютные операции, обязаны: представлять органам и агентам валютного контроля документы и информацию в случаях, предусмотренных настоящим Федеральным законом.</w:t>
      </w:r>
    </w:p>
    <w:p w:rsidR="006F3A44" w:rsidRPr="00F52F21" w:rsidRDefault="006F3A44" w:rsidP="006F3A44">
      <w:pPr>
        <w:rPr>
          <w:rFonts w:ascii="Times New Roman" w:hAnsi="Times New Roman" w:cs="Times New Roman"/>
        </w:rPr>
      </w:pPr>
      <w:r w:rsidRPr="00F52F21">
        <w:rPr>
          <w:rFonts w:ascii="Times New Roman" w:hAnsi="Times New Roman" w:cs="Times New Roman"/>
        </w:rPr>
        <w:t>Таким образом, основываясь на изложенном выше, исполнение физическим лицом-резидентом запроса о представлении подтверждающих документов (копий документов) и информации, которая связана с проведением валютных операций, открытием и ведением счетов (вкладов) является обязательным.</w:t>
      </w:r>
    </w:p>
    <w:p w:rsidR="006F3A44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3 </w:t>
      </w: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>Ранее была возможность заполнять формы в электронном виде в личном кабинете налогоплательщика. Сохранится ли эта возможность в будущем?</w:t>
      </w:r>
    </w:p>
    <w:p w:rsidR="006F3A44" w:rsidRDefault="006F3A44" w:rsidP="006F3A44">
      <w:pPr>
        <w:rPr>
          <w:rFonts w:ascii="Times New Roman" w:hAnsi="Times New Roman" w:cs="Times New Roman"/>
          <w:b/>
          <w:bCs/>
          <w:spacing w:val="-3"/>
          <w:sz w:val="24"/>
          <w:shd w:val="clear" w:color="auto" w:fill="FFFFFF"/>
        </w:rPr>
      </w:pPr>
      <w:r w:rsidRPr="006F3A44">
        <w:rPr>
          <w:rFonts w:ascii="Times New Roman" w:hAnsi="Times New Roman" w:cs="Times New Roman"/>
          <w:b/>
          <w:bCs/>
          <w:spacing w:val="-3"/>
          <w:sz w:val="24"/>
          <w:shd w:val="clear" w:color="auto" w:fill="FFFFFF"/>
        </w:rPr>
        <w:t>Ответ</w:t>
      </w:r>
    </w:p>
    <w:p w:rsidR="006F3A44" w:rsidRPr="00F52F21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lastRenderedPageBreak/>
        <w:t>Пунктом 2 Приказа ФНС России от 26.04.2024 №СД-7-14/349@ установлено, что уведомления об открытии (закрытии) счета (вклада), об изменении реквизитов счета (вклада) в банке или иной организации финансового рынка, расположенных за пределами территории Российской Федерации, могут быть представлены в территориальный налоговый орган лично или через представителя, направлены по почте заказным письмом, переданы в электронной форме по телекоммуникационным каналам связи или через личный кабинет налогоплательщика.</w:t>
      </w:r>
    </w:p>
    <w:p w:rsidR="006F3A44" w:rsidRPr="00F52F21" w:rsidRDefault="006F3A44" w:rsidP="006F3A44">
      <w:pPr>
        <w:rPr>
          <w:rFonts w:ascii="Times New Roman" w:eastAsia="Times New Roman" w:hAnsi="Times New Roman" w:cs="Times New Roman"/>
          <w:spacing w:val="-3"/>
          <w:lang w:eastAsia="ru-RU"/>
        </w:rPr>
      </w:pPr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В силу п.5 Постановления Правительства РФ от 12.12.2015 №1365 «О порядке представления физическими лицами - резидентами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услуг» отчет представляется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 (далее - оператор электронного документооборота), или в электронной форме через личный кабинет налогоплательщика, который размещен на официальном сайте федерального органа исполнительной власти, уполномоченного по контролю и надзору в области налогов и сборов, в информационно-телекоммуникационной сети "Интернет" (далее - личный кабинет налогоплательщика), или на бумажном носителе непосредственно представителем юридического лица - резидента, индивидуальным предпринимателем - резидентом либо его представителем, полномочия которого подтверждены в соответствии с законодательством Российской Федерации, или направляются заказным почтовым отправлением с уведомлением о вручении.</w:t>
      </w:r>
    </w:p>
    <w:p w:rsidR="006F3A44" w:rsidRDefault="006F3A44" w:rsidP="006F3A44">
      <w:pPr>
        <w:rPr>
          <w:rFonts w:ascii="Times New Roman" w:hAnsi="Times New Roman" w:cs="Times New Roman"/>
          <w:b/>
          <w:sz w:val="24"/>
          <w:szCs w:val="24"/>
        </w:rPr>
      </w:pPr>
      <w:r w:rsidRPr="006F3A44">
        <w:rPr>
          <w:rFonts w:ascii="Times New Roman" w:hAnsi="Times New Roman" w:cs="Times New Roman"/>
          <w:b/>
          <w:sz w:val="24"/>
          <w:szCs w:val="24"/>
        </w:rPr>
        <w:t>Вопрос № 4</w:t>
      </w:r>
    </w:p>
    <w:p w:rsidR="006F3A44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>На какую дату необходимо брать курса валюты к рублю для конвертации суммы в 600 тыс. р. как лимита для предоставления отчета?</w:t>
      </w:r>
    </w:p>
    <w:p w:rsidR="006F3A44" w:rsidRDefault="006F3A44" w:rsidP="006F3A44">
      <w:pPr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r w:rsidRPr="006F3A44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Ответ</w:t>
      </w:r>
    </w:p>
    <w:p w:rsidR="006F3A44" w:rsidRPr="00F52F21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 xml:space="preserve">В соответствии с ч.7 ст.12 Федерального закона от 10.12.2003 №173-ФЗ "О валютном регулировании и валютном контроле" в случаях, установленных в </w:t>
      </w:r>
      <w:hyperlink r:id="rId4" w:history="1">
        <w:r w:rsidRPr="00F52F21">
          <w:rPr>
            <w:rStyle w:val="a3"/>
            <w:rFonts w:ascii="Times New Roman" w:hAnsi="Times New Roman" w:cs="Times New Roman"/>
            <w:bCs/>
            <w:spacing w:val="-3"/>
            <w:shd w:val="clear" w:color="auto" w:fill="FFFFFF"/>
          </w:rPr>
          <w:t>абзацах третьем</w:t>
        </w:r>
      </w:hyperlink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 xml:space="preserve"> и </w:t>
      </w:r>
      <w:hyperlink r:id="rId5" w:history="1">
        <w:r w:rsidRPr="00F52F21">
          <w:rPr>
            <w:rStyle w:val="a3"/>
            <w:rFonts w:ascii="Times New Roman" w:hAnsi="Times New Roman" w:cs="Times New Roman"/>
            <w:bCs/>
            <w:spacing w:val="-3"/>
            <w:shd w:val="clear" w:color="auto" w:fill="FFFFFF"/>
          </w:rPr>
          <w:t>четвертом</w:t>
        </w:r>
      </w:hyperlink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 xml:space="preserve"> настоящей части, пересчет иностранной валюты в валюту Российской Федерации производится по курсу Центрального банка Российской Федерации по состоянию на 31 декабря отчетного года.</w:t>
      </w:r>
    </w:p>
    <w:p w:rsidR="006F3A44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5 </w:t>
      </w:r>
    </w:p>
    <w:p w:rsidR="006F3A44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>Счет в иностранном банке закрыт. Надо ли отчитываться, Других новых счетов нет.</w:t>
      </w:r>
    </w:p>
    <w:p w:rsidR="006F3A44" w:rsidRDefault="006F3A44" w:rsidP="006F3A44">
      <w:pPr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r w:rsidRPr="006F3A44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Ответ</w:t>
      </w:r>
    </w:p>
    <w:p w:rsidR="006F3A44" w:rsidRPr="00F52F21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 xml:space="preserve">В соответствии с ч.2 ст.12 Федерального закона от 10.12.2003 №173-ФЗ "О валютном регулировании и валютном контроле" (далее - Закон №173-ФЗ) за исключением случаев, установленных ч.8 настоящей статьи, резиденты обязаны уведомлять налоговые органы по месту своего учета об открытии (закрытии) счетов (вкладов) и об изменении реквизитов счетов (вкладов), указанных в ч.1 настоящей статьи, не позднее одного месяца со дня соответственно открытия (закрытия) или изменения реквизитов таких счетов (вкладов) в банках и иных организациях финансового рынка, расположенных за пределами территории Российской Федерации, по форме, утвержденной федеральным органом исполнительной власти, уполномоченным по контролю и надзору в области налогов и сборов. </w:t>
      </w:r>
    </w:p>
    <w:p w:rsidR="006F3A44" w:rsidRPr="00F52F21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 xml:space="preserve">В силу ч.7 ст.12 Закона №173-ФЗ Физические лица - резиденты, за исключением физических лиц - резидентов, срок пребывания которых за пределами территории Российской Федерации в истекшем календарном году в совокупности составил более 183 дней, и физических лиц - резидентов, указанных в абзаце четвертом настоящей части, представляют налоговым органам по месту своего </w:t>
      </w: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lastRenderedPageBreak/>
        <w:t>учета отчеты о движении денежных средств и иных финансовых активов по своим счетам (вкладам) в банках и иных организациях финансового рынка, расположенных за пределами территории Российской Федерации, и отчеты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в порядке, устанавливаемом Правительством Российской Федерации по согласованию с Центральным банком Российской Федерации.</w:t>
      </w:r>
    </w:p>
    <w:p w:rsidR="006F3A44" w:rsidRPr="00F52F21" w:rsidRDefault="006F3A44" w:rsidP="006F3A44">
      <w:pPr>
        <w:rPr>
          <w:rFonts w:ascii="Times New Roman" w:hAnsi="Times New Roman" w:cs="Times New Roman"/>
          <w:bCs/>
          <w:spacing w:val="-3"/>
          <w:shd w:val="clear" w:color="auto" w:fill="FFFFFF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>Кроме того, в силу абз.2 п.9 Постановления Правительства РФ от 12.12.2015 №1365 «О порядке представления физическими лицами - резидентами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услуг» (далее – Постановление №1365) в случае закрытия счета (вклада) в отчетном году отчет представляется за период с первого числа отчетного года или с даты открытия счета (вклада) в отчетном году по дату закрытия счета (вклада) включительно одновременно с уведомлением о закрытии счета (вклада) в срок, установленный ч.2 ст.12 Закона №173-ФЗ.</w:t>
      </w:r>
    </w:p>
    <w:p w:rsidR="006F3A44" w:rsidRDefault="006F3A44" w:rsidP="006F3A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6</w:t>
      </w:r>
    </w:p>
    <w:p w:rsidR="006F3A44" w:rsidRDefault="006F3A44" w:rsidP="006F3A44">
      <w:pPr>
        <w:rPr>
          <w:rFonts w:ascii="Times New Roman" w:eastAsia="Times New Roman" w:hAnsi="Times New Roman" w:cs="Times New Roman"/>
          <w:spacing w:val="-3"/>
          <w:lang w:eastAsia="ru-RU"/>
        </w:rPr>
      </w:pPr>
      <w:r w:rsidRPr="00F52F21">
        <w:rPr>
          <w:rFonts w:ascii="Times New Roman" w:hAnsi="Times New Roman" w:cs="Times New Roman"/>
          <w:bCs/>
          <w:spacing w:val="-3"/>
          <w:shd w:val="clear" w:color="auto" w:fill="FFFFFF"/>
        </w:rPr>
        <w:t>О</w:t>
      </w:r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тчет о движении средств</w:t>
      </w:r>
    </w:p>
    <w:p w:rsidR="006F3A44" w:rsidRDefault="006F3A44" w:rsidP="006F3A44">
      <w:pPr>
        <w:rPr>
          <w:rFonts w:ascii="Times New Roman" w:eastAsia="Times New Roman" w:hAnsi="Times New Roman" w:cs="Times New Roman"/>
          <w:spacing w:val="-3"/>
          <w:lang w:eastAsia="ru-RU"/>
        </w:rPr>
      </w:pPr>
      <w:r w:rsidRPr="00F52F21">
        <w:rPr>
          <w:rFonts w:ascii="Times New Roman" w:eastAsia="Times New Roman" w:hAnsi="Times New Roman" w:cs="Times New Roman"/>
          <w:spacing w:val="-3"/>
          <w:lang w:eastAsia="ru-RU"/>
        </w:rPr>
        <w:t>В этом году столкнулось с проблемой, что банк позволяет сформировать отчет только за 365 дней. Так как 2024 год был високосный, из ответа выпадает 31 декабря. Как правильно отчитаться? Нужно предоставить два отчета? Один с 1 января по 31 декабря, второй за 31 декабря? Или можно один по 30 декабря?</w:t>
      </w:r>
    </w:p>
    <w:p w:rsidR="006F3A44" w:rsidRDefault="006F3A44" w:rsidP="006F3A44">
      <w:pP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6F3A4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Ответ</w:t>
      </w:r>
    </w:p>
    <w:p w:rsidR="006F3A44" w:rsidRPr="00F52F21" w:rsidRDefault="006F3A44" w:rsidP="006F3A44">
      <w:r w:rsidRPr="00F52F21">
        <w:t>Постановлением Правительства Российской Федерации от 12.12.2015 №1365 «О порядке представления физическими лицами-резидентами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Федерации» утверждены Правила представления физическими лицами-резидентами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</w:t>
      </w:r>
    </w:p>
    <w:p w:rsidR="006F3A44" w:rsidRPr="00164C8E" w:rsidRDefault="006F3A44" w:rsidP="006F3A44">
      <w:r w:rsidRPr="00F52F21">
        <w:t xml:space="preserve">В соответствии с п.2 Правил отчетным годом, является календарный год. Физическое лицо - резидент представляет в налоговый орган отчет ежегодно, до 1 июня года, следующего за отчетным годом, за исключением случаев представления отчетов в иные сроки в соответствии с </w:t>
      </w:r>
      <w:hyperlink r:id="rId6" w:history="1">
        <w:r w:rsidRPr="00F52F21">
          <w:rPr>
            <w:rStyle w:val="a3"/>
          </w:rPr>
          <w:t>пунктом 9</w:t>
        </w:r>
      </w:hyperlink>
      <w:r w:rsidRPr="00F52F21">
        <w:t xml:space="preserve"> настоящих Правил</w:t>
      </w:r>
    </w:p>
    <w:p w:rsidR="006F3A44" w:rsidRPr="006F3A44" w:rsidRDefault="006F3A44" w:rsidP="006F3A44">
      <w:pP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6F3A44" w:rsidRPr="006F3A44" w:rsidRDefault="006F3A44" w:rsidP="006F3A44">
      <w:pPr>
        <w:rPr>
          <w:rFonts w:ascii="Times New Roman" w:hAnsi="Times New Roman" w:cs="Times New Roman"/>
          <w:b/>
          <w:sz w:val="24"/>
          <w:szCs w:val="24"/>
        </w:rPr>
      </w:pPr>
    </w:p>
    <w:p w:rsidR="006F3A44" w:rsidRDefault="006F3A44" w:rsidP="006F3A44">
      <w:pPr>
        <w:rPr>
          <w:rFonts w:ascii="Times New Roman" w:hAnsi="Times New Roman" w:cs="Times New Roman"/>
          <w:sz w:val="24"/>
          <w:szCs w:val="24"/>
        </w:rPr>
      </w:pPr>
    </w:p>
    <w:p w:rsidR="006F3A44" w:rsidRPr="006F3A44" w:rsidRDefault="006F3A44" w:rsidP="006F3A44">
      <w:pPr>
        <w:rPr>
          <w:rFonts w:ascii="Times New Roman" w:hAnsi="Times New Roman" w:cs="Times New Roman"/>
          <w:sz w:val="24"/>
          <w:szCs w:val="24"/>
        </w:rPr>
      </w:pPr>
    </w:p>
    <w:p w:rsidR="006F3A44" w:rsidRPr="006F3A44" w:rsidRDefault="006F3A44"/>
    <w:sectPr w:rsidR="006F3A44" w:rsidRPr="006F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AE"/>
    <w:rsid w:val="006851AE"/>
    <w:rsid w:val="006F3A44"/>
    <w:rsid w:val="00A9771D"/>
    <w:rsid w:val="00AC6C3B"/>
    <w:rsid w:val="00B8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1FCD10-4850-4579-ABF0-0FEE737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640&amp;dst=100029" TargetMode="External"/><Relationship Id="rId5" Type="http://schemas.openxmlformats.org/officeDocument/2006/relationships/hyperlink" Target="https://login.consultant.ru/link/?req=doc&amp;base=LAW&amp;n=482900&amp;dst=321" TargetMode="External"/><Relationship Id="rId4" Type="http://schemas.openxmlformats.org/officeDocument/2006/relationships/hyperlink" Target="https://login.consultant.ru/link/?req=doc&amp;base=LAW&amp;n=482900&amp;dst=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1974</Words>
  <Characters>11256</Characters>
  <Application>Microsoft Office Word</Application>
  <DocSecurity>0</DocSecurity>
  <Lines>93</Lines>
  <Paragraphs>26</Paragraphs>
  <ScaleCrop>false</ScaleCrop>
  <Company>Russian Federal DPC Tax Services</Company>
  <LinksUpToDate>false</LinksUpToDate>
  <CharactersWithSpaces>13204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 Дмитрий Алексеевич</dc:creator>
  <cp:keywords/>
  <dc:description/>
  <cp:lastModifiedBy>Чугунов Дмитрий Алексеевич</cp:lastModifiedBy>
  <cp:revision>3</cp:revision>
  <dcterms:created xsi:type="dcterms:W3CDTF">2025-04-30T11:36:00Z</dcterms:created>
  <dcterms:modified xsi:type="dcterms:W3CDTF">2025-04-30T11:53:00Z</dcterms:modified>
</cp:coreProperties>
</file>